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A0" w:rsidRPr="00290FA0" w:rsidRDefault="00290FA0" w:rsidP="00290FA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2272B"/>
          <w:sz w:val="36"/>
          <w:szCs w:val="36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36"/>
          <w:szCs w:val="36"/>
          <w:lang w:eastAsia="en-AU"/>
        </w:rPr>
        <w:t>How to register a historic vehicle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You can apply for registration of historic vehicles under the Historic Vehicle Scheme (HVS). This includes ordinary passenger cars, utilities, light commercial, buses and Special Purpose Vehicles.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Historic vehicle registration is mainly for operators who only drive their vehicles occasionally. If you drive your historic vehicle regularly, consider applying for standard registration. See </w:t>
      </w:r>
      <w:hyperlink r:id="rId5" w:tooltip="Registering a used or secondhand vehicle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 xml:space="preserve">used or </w:t>
        </w:r>
        <w:proofErr w:type="spellStart"/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secondhand</w:t>
        </w:r>
        <w:proofErr w:type="spellEnd"/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 xml:space="preserve"> vehicles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  <w:t>Eligibility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To be eligible for the HVS:</w:t>
      </w:r>
    </w:p>
    <w:p w:rsidR="00290FA0" w:rsidRPr="00290FA0" w:rsidRDefault="00290FA0" w:rsidP="0029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your vehicle must be at least 30 years of age or older from the year it was manufactured. The vehicle must not be modified.</w:t>
      </w:r>
    </w:p>
    <w:p w:rsidR="00290FA0" w:rsidRPr="00290FA0" w:rsidRDefault="00290FA0" w:rsidP="0029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your vehicle must comply with the applicable vehicle standards as at the date of vehicle manufacture.</w:t>
      </w:r>
    </w:p>
    <w:p w:rsidR="00290FA0" w:rsidRPr="00290FA0" w:rsidRDefault="00290FA0" w:rsidP="0029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your vehicle must be as close to original condition as possible, with no alterations except for safety features such as </w:t>
      </w:r>
      <w:hyperlink r:id="rId6" w:anchor="seatbelts-and-child-restraints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seatbelts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, turn indicators or </w:t>
      </w:r>
      <w:hyperlink r:id="rId7" w:tooltip="Historic Vehicle Scheme period options, accessories and safety items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period options, accessories and safety items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.</w:t>
      </w:r>
    </w:p>
    <w:p w:rsidR="00290FA0" w:rsidRPr="00290FA0" w:rsidRDefault="00290FA0" w:rsidP="0029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you must be a member of a Transport for NSW-recognised historic vehicle club. See the </w:t>
      </w:r>
      <w:hyperlink r:id="rId8" w:tooltip="historic-vehicle-clubs-list.pdf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Historic vehicle clubs list (PDF 791.86KB)</w:t>
        </w:r>
      </w:hyperlink>
    </w:p>
    <w:p w:rsidR="00290FA0" w:rsidRPr="00290FA0" w:rsidRDefault="00290FA0" w:rsidP="00290FA0">
      <w:pPr>
        <w:spacing w:after="0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If you change clubs during your registration period you need to fill out a </w:t>
      </w:r>
      <w:hyperlink r:id="rId9" w:tooltip="rms-form-45070967-historic-vehicle-declaration.pdf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Historic Vehicle Declaration (PDF 292.28KB)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 and get it signed by your new club. Take it to a service centre to get a replacement Certificate of Approved Operations.</w:t>
      </w:r>
    </w:p>
    <w:p w:rsidR="00290FA0" w:rsidRPr="00290FA0" w:rsidRDefault="00290FA0" w:rsidP="00290FA0">
      <w:pPr>
        <w:spacing w:after="0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Contact your club to check if you are eligible for registration under the Historic Vehicle Scheme or </w:t>
      </w:r>
      <w:hyperlink r:id="rId10" w:tooltip="Registering and using a classic vehicle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Classic Vehicle Scheme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24"/>
          <w:szCs w:val="24"/>
          <w:lang w:eastAsia="en-AU"/>
        </w:rPr>
        <w:t>Conversions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Vehicles converted to LPG are allowed providing they are approved by a Transport for NSW recognised historic vehicle club. Find out more about </w:t>
      </w:r>
      <w:hyperlink r:id="rId11" w:tooltip="RMS-45070594B-LPG-Fuelled-Vehicles-Vehicle-Standards-Information-No-14-April-1998.pdf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VSI 14 LPG fuelled vehicles (PDF 3.55MB)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 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Vehicles converted from </w:t>
      </w:r>
      <w:hyperlink r:id="rId12" w:tooltip="Left-hand drive vehicles and conversions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left-hand to right-hand drive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 are allowed provided they meet all HVS requirements. Left-hand drive vehicles where the GVM is greater than 4.5 tonnes, must display a sign. Find out the </w:t>
      </w:r>
      <w:hyperlink r:id="rId13" w:anchor="left-hand-vehicle-signage-and-registration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signage requirements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  <w:t>Applying for historic vehicle registration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You need a number of documents to register a historic vehicle. Find out about the </w:t>
      </w:r>
      <w:hyperlink r:id="rId14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historic vehicle registration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 for historic vehicles.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You should also read the </w:t>
      </w:r>
      <w:hyperlink r:id="rId15" w:tooltip="Historic vehicles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historic vehicle sheet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 to find out the minimum mandatory conditions associated with your vehicle.</w:t>
      </w:r>
    </w:p>
    <w:p w:rsidR="00290FA0" w:rsidRPr="00290FA0" w:rsidRDefault="00290FA0" w:rsidP="00290FA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  <w:t>Renewing and cancelling registration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lastRenderedPageBreak/>
        <w:t>Find out how to </w:t>
      </w:r>
      <w:hyperlink r:id="rId16" w:tooltip="Conditional and seasonal registration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renew or cancel registration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 on historic vehicles.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  <w:t>Transferring registration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You can't transfer historic vehicle registration. You need to cancel your registration before a new operator can register the vehicle in their name.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72B"/>
          <w:sz w:val="36"/>
          <w:szCs w:val="36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36"/>
          <w:szCs w:val="36"/>
          <w:lang w:eastAsia="en-AU"/>
        </w:rPr>
        <w:t>When historic vehicles can be used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If your vehicle has historic vehicle registration, it can only be used:</w:t>
      </w:r>
    </w:p>
    <w:p w:rsidR="00290FA0" w:rsidRPr="00290FA0" w:rsidRDefault="00290FA0" w:rsidP="0029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for events organised by recognised historic vehicle clubs, if an official invitation is received and recorded by the primary club in the official minutes or 'Day Book'</w:t>
      </w:r>
    </w:p>
    <w:p w:rsidR="00290FA0" w:rsidRPr="00290FA0" w:rsidRDefault="00290FA0" w:rsidP="0029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for events organised by community organisations if an official invitation is received and recorded by the primary club in the official minutes or 'Day Book'</w:t>
      </w:r>
    </w:p>
    <w:p w:rsidR="00290FA0" w:rsidRPr="00290FA0" w:rsidRDefault="00290FA0" w:rsidP="0029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for short journeys to service and inspect the vehicle</w:t>
      </w:r>
    </w:p>
    <w:p w:rsidR="00290FA0" w:rsidRPr="00290FA0" w:rsidRDefault="00290FA0" w:rsidP="0029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on longer journeys if you notify your primary club and the details are recorded in the primary club's official minutes.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  <w:t>Historic vehicle log books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If you record vehicle use in a historic vehicle log book, you can drive your registered vehicle for 60 days each year outside of organised club events. Find out more about </w:t>
      </w:r>
      <w:hyperlink r:id="rId17" w:tooltip="Historic and classic vehicle log books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historic and classic vehicle log books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  <w:t>Using your vehicle for functions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If your historic vehicle is operating a passenger transport service – for example, for weddings or other functions – you must:</w:t>
      </w:r>
    </w:p>
    <w:p w:rsidR="00290FA0" w:rsidRPr="00290FA0" w:rsidRDefault="00290FA0" w:rsidP="00290FA0">
      <w:pPr>
        <w:numPr>
          <w:ilvl w:val="0"/>
          <w:numId w:val="3"/>
        </w:numPr>
        <w:spacing w:beforeAutospacing="1" w:after="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comply with the Point to Point Transport (Taxis and Hire Vehicles) legislation – see </w:t>
      </w:r>
      <w:hyperlink r:id="rId18" w:tgtFrame="_blank" w:tooltip="Point to Point Transport - Transport for NSW (https://www.transport.nsw.gov.au/projects/programs/point-to-point-transport-reforms-2021)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 xml:space="preserve">Point to Point </w:t>
        </w:r>
        <w:proofErr w:type="spellStart"/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Transport</w:t>
        </w:r>
        <w:r w:rsidRPr="00290FA0">
          <w:rPr>
            <w:rFonts w:ascii="Material Icons" w:eastAsia="Times New Roman" w:hAnsi="Material Icons" w:cs="Arial"/>
            <w:color w:val="0000FF"/>
            <w:sz w:val="24"/>
            <w:szCs w:val="24"/>
            <w:u w:val="single"/>
            <w:lang w:eastAsia="en-AU"/>
          </w:rPr>
          <w:t>launch</w:t>
        </w:r>
        <w:proofErr w:type="spellEnd"/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 – and</w:t>
      </w:r>
    </w:p>
    <w:p w:rsidR="00290FA0" w:rsidRPr="00290FA0" w:rsidRDefault="00290FA0" w:rsidP="00290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seek approval from the primary club and have the details recorded in the club's official minutes or 'Day Book'.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27"/>
          <w:szCs w:val="27"/>
          <w:lang w:eastAsia="en-AU"/>
        </w:rPr>
        <w:t>Interstate vehicles and travelling outside NSW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If your historic vehicle is registered in NSW, you may use it temporarily in other states and territories. You'll need to abide by the same conditions that apply in NSW.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If you are visiting from interstate and your vehicle is registered under a similar scheme in your home state or territory, you may use it temporarily in NSW. You'll need to observe the same conditions that apply in your home jurisdiction.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72B"/>
          <w:sz w:val="36"/>
          <w:szCs w:val="36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36"/>
          <w:szCs w:val="36"/>
          <w:lang w:eastAsia="en-AU"/>
        </w:rPr>
        <w:t>Number plates and certificates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lastRenderedPageBreak/>
        <w:t>Once they are registered, historic vehicles must display historic vehicle registration number plates.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Name bars may be fixed to the number plate, provided the position of the name bar does not obscure the number plate.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The Certificate of Approved Operations, detailing the conditions applicable to the operation of the vehicle, must be carried in the vehicle whenever it is used on a road or road-related area.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72B"/>
          <w:sz w:val="36"/>
          <w:szCs w:val="36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36"/>
          <w:szCs w:val="36"/>
          <w:lang w:eastAsia="en-AU"/>
        </w:rPr>
        <w:t>Towing and loads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Historic vehicles can tow a trailer that is either:</w:t>
      </w:r>
    </w:p>
    <w:p w:rsidR="00290FA0" w:rsidRPr="00290FA0" w:rsidRDefault="00290FA0" w:rsidP="00290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fully registered or</w:t>
      </w:r>
    </w:p>
    <w:p w:rsidR="00290FA0" w:rsidRPr="00290FA0" w:rsidRDefault="00290FA0" w:rsidP="00290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registered as an historic vehicle (trailer) or</w:t>
      </w:r>
    </w:p>
    <w:p w:rsidR="00290FA0" w:rsidRPr="00290FA0" w:rsidRDefault="00290FA0" w:rsidP="00290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exempt from registration or</w:t>
      </w:r>
    </w:p>
    <w:p w:rsidR="00290FA0" w:rsidRPr="00290FA0" w:rsidRDefault="00290FA0" w:rsidP="00290F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has a current </w:t>
      </w:r>
      <w:hyperlink r:id="rId19" w:tooltip="Unregistered vehicle permits (UVP)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unregistered vehicle permit</w:t>
        </w:r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Historic vehicles must meet these requirements if carrying a load:</w:t>
      </w:r>
    </w:p>
    <w:p w:rsidR="00290FA0" w:rsidRPr="00290FA0" w:rsidRDefault="00290FA0" w:rsidP="002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loads cannot be carried for commercial purposes</w:t>
      </w:r>
    </w:p>
    <w:p w:rsidR="00290FA0" w:rsidRPr="00290FA0" w:rsidRDefault="00290FA0" w:rsidP="002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loads must be the private property of the vehicle operator and/or carried as part of a club event</w:t>
      </w:r>
    </w:p>
    <w:p w:rsidR="00290FA0" w:rsidRPr="00290FA0" w:rsidRDefault="00290FA0" w:rsidP="00290FA0">
      <w:pPr>
        <w:numPr>
          <w:ilvl w:val="0"/>
          <w:numId w:val="5"/>
        </w:numPr>
        <w:spacing w:beforeAutospacing="1" w:after="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loads must be restrained to the standards detailed in the </w:t>
      </w:r>
      <w:hyperlink r:id="rId20" w:tgtFrame="_blank" w:tooltip="Load Restraint Guide (https://www.ntc.gov.au/codes-and-guidelines/load-restraint-guide)" w:history="1"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 xml:space="preserve">Load Restraint </w:t>
        </w:r>
        <w:proofErr w:type="spellStart"/>
        <w:r w:rsidRPr="00290FA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Guide</w:t>
        </w:r>
        <w:r w:rsidRPr="00290FA0">
          <w:rPr>
            <w:rFonts w:ascii="Material Icons" w:eastAsia="Times New Roman" w:hAnsi="Material Icons" w:cs="Arial"/>
            <w:color w:val="0000FF"/>
            <w:sz w:val="24"/>
            <w:szCs w:val="24"/>
            <w:u w:val="single"/>
            <w:lang w:eastAsia="en-AU"/>
          </w:rPr>
          <w:t>launch</w:t>
        </w:r>
        <w:proofErr w:type="spellEnd"/>
      </w:hyperlink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72B"/>
          <w:sz w:val="36"/>
          <w:szCs w:val="36"/>
          <w:lang w:eastAsia="en-AU"/>
        </w:rPr>
      </w:pPr>
      <w:r w:rsidRPr="00290FA0">
        <w:rPr>
          <w:rFonts w:ascii="Arial" w:eastAsia="Times New Roman" w:hAnsi="Arial" w:cs="Arial"/>
          <w:b/>
          <w:bCs/>
          <w:color w:val="22272B"/>
          <w:sz w:val="36"/>
          <w:szCs w:val="36"/>
          <w:lang w:eastAsia="en-AU"/>
        </w:rPr>
        <w:t>Seatbelts and child restraints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Cars, tourers and limousines can only carry 1 person per seating position. Seatbelts must be worn, where fitted.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Drivers of historic vehicles under the Historic Vehicle Scheme are exempt from fitting child restraints when carrying children between 12 months and 7 years, provided:</w:t>
      </w:r>
    </w:p>
    <w:p w:rsidR="00290FA0" w:rsidRPr="00290FA0" w:rsidRDefault="00290FA0" w:rsidP="00290F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they have written advice from a licensed certifier that it is not reasonably practicable to install seatbelts and/or child restraints in the historic vehicle, and</w:t>
      </w:r>
    </w:p>
    <w:p w:rsidR="00290FA0" w:rsidRPr="00290FA0" w:rsidRDefault="00290FA0" w:rsidP="00290F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this written advice is carried in the vehicle when transporting any child between 12 months and 7 years.</w:t>
      </w:r>
    </w:p>
    <w:p w:rsidR="00290FA0" w:rsidRPr="00290FA0" w:rsidRDefault="00290FA0" w:rsidP="00290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B"/>
          <w:sz w:val="24"/>
          <w:szCs w:val="24"/>
          <w:lang w:eastAsia="en-AU"/>
        </w:rPr>
      </w:pPr>
      <w:r w:rsidRPr="00290FA0">
        <w:rPr>
          <w:rFonts w:ascii="Arial" w:eastAsia="Times New Roman" w:hAnsi="Arial" w:cs="Arial"/>
          <w:color w:val="22272B"/>
          <w:sz w:val="24"/>
          <w:szCs w:val="24"/>
          <w:lang w:eastAsia="en-AU"/>
        </w:rPr>
        <w:t>All passengers under 12 months must be restrained in an approved child restraint.</w:t>
      </w:r>
    </w:p>
    <w:p w:rsidR="009914E7" w:rsidRDefault="009914E7"/>
    <w:sectPr w:rsidR="009914E7" w:rsidSect="0099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C3D"/>
    <w:multiLevelType w:val="multilevel"/>
    <w:tmpl w:val="679C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90992"/>
    <w:multiLevelType w:val="multilevel"/>
    <w:tmpl w:val="CC8E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01A71"/>
    <w:multiLevelType w:val="multilevel"/>
    <w:tmpl w:val="2ED0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44BE7"/>
    <w:multiLevelType w:val="multilevel"/>
    <w:tmpl w:val="63B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D785D"/>
    <w:multiLevelType w:val="multilevel"/>
    <w:tmpl w:val="B8CC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57F9A"/>
    <w:multiLevelType w:val="multilevel"/>
    <w:tmpl w:val="1DB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0FA0"/>
    <w:rsid w:val="00290FA0"/>
    <w:rsid w:val="0099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E7"/>
  </w:style>
  <w:style w:type="paragraph" w:styleId="Heading2">
    <w:name w:val="heading 2"/>
    <w:basedOn w:val="Normal"/>
    <w:link w:val="Heading2Char"/>
    <w:uiPriority w:val="9"/>
    <w:qFormat/>
    <w:rsid w:val="00290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290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290F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FA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90FA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90FA0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9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90FA0"/>
    <w:rPr>
      <w:color w:val="0000FF"/>
      <w:u w:val="single"/>
    </w:rPr>
  </w:style>
  <w:style w:type="character" w:customStyle="1" w:styleId="material-icons">
    <w:name w:val="material-icons"/>
    <w:basedOn w:val="DefaultParagraphFont"/>
    <w:rsid w:val="0029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.gov.au/sites/default/files/2022-02/historic-vehicle-clubs-list.pdf" TargetMode="External"/><Relationship Id="rId13" Type="http://schemas.openxmlformats.org/officeDocument/2006/relationships/hyperlink" Target="https://www.nsw.gov.au/node/6617" TargetMode="External"/><Relationship Id="rId18" Type="http://schemas.openxmlformats.org/officeDocument/2006/relationships/hyperlink" Target="https://www.transport.nsw.gov.au/projects/programs/point-to-point-transport-reforms-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sw.gov.au/driving-boating-and-transport/vehicle-registration/how-to/historic-vehicles/period-options-accessories-and-safety-items" TargetMode="External"/><Relationship Id="rId12" Type="http://schemas.openxmlformats.org/officeDocument/2006/relationships/hyperlink" Target="https://www.nsw.gov.au/driving-boating-and-transport/vehicle-registration/how-to/historic-vehicles/left-hand-drive-vehicles-and-conversions" TargetMode="External"/><Relationship Id="rId17" Type="http://schemas.openxmlformats.org/officeDocument/2006/relationships/hyperlink" Target="https://www.nsw.gov.au/driving-boating-and-transport/vehicle-registration/how-to/historic-vehicles/historic-and-classic-vehicle-log-boo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w.gov.au/topics/vehicle-registration/conditional-and-seasonal" TargetMode="External"/><Relationship Id="rId20" Type="http://schemas.openxmlformats.org/officeDocument/2006/relationships/hyperlink" Target="https://www.ntc.gov.au/codes-and-guidelines/load-restraint-gu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w.gov.au/driving-boating-and-transport/vehicle-registration/how-to/historic-vehicles/registering-and-using-a-historic-vehicle" TargetMode="External"/><Relationship Id="rId11" Type="http://schemas.openxmlformats.org/officeDocument/2006/relationships/hyperlink" Target="https://www.nsw.gov.au/sites/default/files/2021-02/RMS-45070594B-LPG-Fuelled-Vehicles-Vehicle-Standards-Information-No-14-April-1998.pdf" TargetMode="External"/><Relationship Id="rId5" Type="http://schemas.openxmlformats.org/officeDocument/2006/relationships/hyperlink" Target="https://www.nsw.gov.au/driving-boating-and-transport/vehicle-registration/how-to/registering-a-used-or-secondhand-vehicle" TargetMode="External"/><Relationship Id="rId15" Type="http://schemas.openxmlformats.org/officeDocument/2006/relationships/hyperlink" Target="https://www.nsw.gov.au/driving-boating-and-transport/vehicle-registration/how-to/historic-vehicles" TargetMode="External"/><Relationship Id="rId10" Type="http://schemas.openxmlformats.org/officeDocument/2006/relationships/hyperlink" Target="https://www.nsw.gov.au/driving-boating-and-transport/vehicle-registration/how-to/classic-vehicles/registering-and-using-a-classic-vehicle" TargetMode="External"/><Relationship Id="rId19" Type="http://schemas.openxmlformats.org/officeDocument/2006/relationships/hyperlink" Target="https://www.nsw.gov.au/driving-boating-and-transport/vehicle-registration/unregistered-vehicles/unregistered-vehicle-permits-uv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w.gov.au/sites/default/files/2021-02/rms-form-45070967-historic-vehicle-declaration.pdf" TargetMode="External"/><Relationship Id="rId14" Type="http://schemas.openxmlformats.org/officeDocument/2006/relationships/hyperlink" Target="https://www.nsw.gov.au/node/65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7261</Characters>
  <Application>Microsoft Office Word</Application>
  <DocSecurity>0</DocSecurity>
  <Lines>60</Lines>
  <Paragraphs>17</Paragraphs>
  <ScaleCrop>false</ScaleCrop>
  <Company>Grizli777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2022-08-24T00:51:00Z</dcterms:created>
  <dcterms:modified xsi:type="dcterms:W3CDTF">2022-08-24T00:53:00Z</dcterms:modified>
</cp:coreProperties>
</file>